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6"/>
          <w:szCs w:val="46"/>
        </w:rPr>
      </w:pPr>
      <w:r w:rsidDel="00000000" w:rsidR="00000000" w:rsidRPr="00000000">
        <w:rPr>
          <w:b w:val="1"/>
          <w:sz w:val="46"/>
          <w:szCs w:val="46"/>
          <w:rtl w:val="0"/>
        </w:rPr>
        <w:t xml:space="preserve">Händewaschen – immer bei: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sz w:val="28"/>
          <w:szCs w:val="28"/>
        </w:rPr>
      </w:pPr>
      <w:r w:rsidDel="00000000" w:rsidR="00000000" w:rsidRPr="00000000">
        <w:rPr>
          <w:sz w:val="30"/>
          <w:szCs w:val="30"/>
          <w:rtl w:val="0"/>
        </w:rPr>
        <w:br w:type="textWrapping"/>
        <w:t xml:space="preserve">- Arbeitsbeginn / nach Pausen</w:t>
        <w:br w:type="textWrapping"/>
        <w:t xml:space="preserve">- nach Toilette, Niesen, Husten, Naseputzen</w:t>
        <w:br w:type="textWrapping"/>
        <w:t xml:space="preserve">- nach Kontakt mit rohen Lebensmitteln / Abfall</w:t>
        <w:br w:type="textWrapping"/>
        <w:t xml:space="preserve">- vor Kontakt mit verzehrfertigen Speisen</w:t>
      </w: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Ablauf (20–30 Sekunden):</w:t>
        <w:br w:type="textWrapping"/>
        <w:t xml:space="preserve">1. Hände anfeuchten</w:t>
        <w:br w:type="textWrapping"/>
        <w:t xml:space="preserve">2. Seife auftragen</w:t>
        <w:br w:type="textWrapping"/>
        <w:t xml:space="preserve">3. Handflächen reiben</w:t>
        <w:br w:type="textWrapping"/>
        <w:t xml:space="preserve">4. Handrücken reiben</w:t>
        <w:br w:type="textWrapping"/>
        <w:t xml:space="preserve">5. Zwischenräume, Daumen, Fingerspitzen reinigen</w:t>
        <w:br w:type="textWrapping"/>
        <w:t xml:space="preserve">6. gründlich abspülen</w:t>
        <w:br w:type="textWrapping"/>
        <w:t xml:space="preserve">7. sorgfältig trocknen</w:t>
        <w:br w:type="textWrapping"/>
        <w:t xml:space="preserve">8. ggf. desinfizieren (nur saubere Hände!)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LQ6J9+yAAmXfQ2OWgsQbQp1Gw==">CgMxLjA4AHIhMWpRLXkyMGpUOUZTQWNJODBXeGwwM0txQ0NaazkyMHRF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